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 w:tblpY="-73"/>
        <w:tblW w:w="13116" w:type="dxa"/>
        <w:tblLook w:val="04A0" w:firstRow="1" w:lastRow="0" w:firstColumn="1" w:lastColumn="0" w:noHBand="0" w:noVBand="1"/>
      </w:tblPr>
      <w:tblGrid>
        <w:gridCol w:w="565"/>
        <w:gridCol w:w="1352"/>
        <w:gridCol w:w="1932"/>
        <w:gridCol w:w="508"/>
        <w:gridCol w:w="1052"/>
        <w:gridCol w:w="880"/>
        <w:gridCol w:w="328"/>
        <w:gridCol w:w="1932"/>
        <w:gridCol w:w="3650"/>
        <w:gridCol w:w="917"/>
      </w:tblGrid>
      <w:tr w:rsidR="00227E77" w:rsidRPr="00227E77" w:rsidTr="00227E77">
        <w:trPr>
          <w:gridAfter w:val="1"/>
          <w:wAfter w:w="917" w:type="dxa"/>
          <w:trHeight w:val="414"/>
        </w:trPr>
        <w:tc>
          <w:tcPr>
            <w:tcW w:w="12199" w:type="dxa"/>
            <w:gridSpan w:val="9"/>
            <w:vMerge w:val="restart"/>
            <w:tcBorders>
              <w:top w:val="single" w:sz="4" w:space="0" w:color="auto"/>
              <w:left w:val="single" w:sz="4" w:space="0" w:color="auto"/>
              <w:bottom w:val="single" w:sz="4" w:space="0" w:color="auto"/>
              <w:right w:val="single" w:sz="4" w:space="0" w:color="auto"/>
            </w:tcBorders>
            <w:shd w:val="clear" w:color="000000" w:fill="ECA5A1"/>
            <w:noWrap/>
            <w:vAlign w:val="center"/>
            <w:hideMark/>
          </w:tcPr>
          <w:p w:rsidR="00227E77" w:rsidRPr="00227E77" w:rsidRDefault="00227E77" w:rsidP="00227E77">
            <w:pPr>
              <w:spacing w:after="0" w:line="240" w:lineRule="auto"/>
              <w:jc w:val="center"/>
              <w:rPr>
                <w:rFonts w:ascii="Arial" w:eastAsia="Times New Roman" w:hAnsi="Arial" w:cs="Arial"/>
                <w:b/>
                <w:bCs/>
                <w:color w:val="000000"/>
                <w:sz w:val="36"/>
                <w:szCs w:val="36"/>
              </w:rPr>
            </w:pPr>
            <w:bookmarkStart w:id="0" w:name="_GoBack"/>
            <w:r w:rsidRPr="00227E77">
              <w:rPr>
                <w:rFonts w:ascii="Arial" w:eastAsia="Times New Roman" w:hAnsi="Arial" w:cs="Arial"/>
                <w:b/>
                <w:bCs/>
                <w:color w:val="000000"/>
                <w:sz w:val="36"/>
                <w:szCs w:val="36"/>
                <w:rtl/>
              </w:rPr>
              <w:t>برامج الدراسات العليا</w:t>
            </w:r>
            <w:bookmarkEnd w:id="0"/>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auto"/>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auto"/>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auto"/>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auto"/>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12199" w:type="dxa"/>
            <w:gridSpan w:val="9"/>
            <w:vMerge w:val="restart"/>
            <w:tcBorders>
              <w:top w:val="single" w:sz="4" w:space="0" w:color="auto"/>
              <w:left w:val="single" w:sz="4" w:space="0" w:color="auto"/>
              <w:bottom w:val="nil"/>
              <w:right w:val="single" w:sz="4" w:space="0" w:color="000000"/>
            </w:tcBorders>
            <w:shd w:val="clear" w:color="000000" w:fill="F2F2F2"/>
            <w:hideMark/>
          </w:tcPr>
          <w:p w:rsidR="00227E77" w:rsidRPr="00227E77" w:rsidRDefault="00227E77" w:rsidP="00227E77">
            <w:pPr>
              <w:spacing w:after="0" w:line="240" w:lineRule="auto"/>
              <w:jc w:val="center"/>
              <w:rPr>
                <w:rFonts w:ascii="Arial" w:eastAsia="Times New Roman" w:hAnsi="Arial" w:cs="Arial"/>
                <w:color w:val="000000"/>
                <w:sz w:val="24"/>
                <w:szCs w:val="24"/>
                <w:rtl/>
              </w:rPr>
            </w:pPr>
            <w:r w:rsidRPr="00227E77">
              <w:rPr>
                <w:rFonts w:ascii="Arial" w:eastAsia="Times New Roman" w:hAnsi="Arial" w:cs="Arial"/>
                <w:color w:val="000000"/>
                <w:sz w:val="24"/>
                <w:szCs w:val="24"/>
                <w:rtl/>
              </w:rPr>
              <w:t>التقديم على برامج الدراسات العليا</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​​تعلن عمادة الدراسات العليا</w:t>
            </w:r>
            <w:r w:rsidRPr="00227E77">
              <w:rPr>
                <w:rFonts w:ascii="Arial" w:eastAsia="Times New Roman" w:hAnsi="Arial" w:cs="Arial"/>
                <w:color w:val="000000"/>
                <w:sz w:val="24"/>
                <w:szCs w:val="24"/>
                <w:rtl/>
              </w:rPr>
              <w:br/>
              <w:t>بجامعة الأميرة نورة بنت عبد الرحمن</w:t>
            </w:r>
            <w:r w:rsidRPr="00227E77">
              <w:rPr>
                <w:rFonts w:ascii="Arial" w:eastAsia="Times New Roman" w:hAnsi="Arial" w:cs="Arial"/>
                <w:color w:val="000000"/>
                <w:sz w:val="24"/>
                <w:szCs w:val="24"/>
                <w:rtl/>
              </w:rPr>
              <w:br/>
              <w:t>عن فتح باب القبول على برامج الدراسات العليا للعام الجامعي 1445هـ</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​​​التقديم  على جميع البرامج ينتهي</w:t>
            </w:r>
            <w:r w:rsidRPr="00227E77">
              <w:rPr>
                <w:rFonts w:ascii="Arial" w:eastAsia="Times New Roman" w:hAnsi="Arial" w:cs="Arial"/>
                <w:color w:val="000000"/>
                <w:sz w:val="24"/>
                <w:szCs w:val="24"/>
                <w:rtl/>
              </w:rPr>
              <w:br/>
              <w:t>بتاريخ  1444/10/16هـ (الموافق 2023/5/6م) ​​​​​</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التقديم على البرامج المقدمة بالشراكة مع جامعات خارجية</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xml:space="preserve"> متاح حتى 1445/1/2هـ (الموافق  2023/7/20 م) ​</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ماجستير العلوم في إدارة الأعمال بالشراكة مع جامعة مدينة دبلن</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ماجستير العلوم في علوم التمريض (تخصص: ممارسة العلوم التمريضية المتقدمة) بالشراكة مع جامعة مدينة دبلن</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xml:space="preserve">• ماجستير العلوم في الطاقة والابتكار بالشراكة مع جامعة </w:t>
            </w:r>
            <w:proofErr w:type="spellStart"/>
            <w:r w:rsidRPr="00227E77">
              <w:rPr>
                <w:rFonts w:ascii="Arial" w:eastAsia="Times New Roman" w:hAnsi="Arial" w:cs="Arial"/>
                <w:color w:val="000000"/>
                <w:sz w:val="24"/>
                <w:szCs w:val="24"/>
                <w:rtl/>
              </w:rPr>
              <w:t>سوانزي</w:t>
            </w:r>
            <w:proofErr w:type="spellEnd"/>
            <w:r w:rsidRPr="00227E77">
              <w:rPr>
                <w:rFonts w:ascii="Arial" w:eastAsia="Times New Roman" w:hAnsi="Arial" w:cs="Arial"/>
                <w:color w:val="000000"/>
                <w:sz w:val="24"/>
                <w:szCs w:val="24"/>
                <w:rtl/>
              </w:rPr>
              <w:t>​​​​​</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يلزم تحقيق كافة شروط القبول وقت التقديم</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xml:space="preserve">- يلزم سداد مقابل مالي للتقديم قدره (100 ريال) غير مستردة </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سداد المقابل المالي للتقديم على رقم الحساب البنكي الموضح على بوابة القبول )​</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xml:space="preserve">-  التقديم على البرامج  عبر  بوابة​  القبول الإلكترونية ، و ذلك بعد  </w:t>
            </w:r>
            <w:proofErr w:type="spellStart"/>
            <w:r w:rsidRPr="00227E77">
              <w:rPr>
                <w:rFonts w:ascii="Arial" w:eastAsia="Times New Roman" w:hAnsi="Arial" w:cs="Arial"/>
                <w:color w:val="000000"/>
                <w:sz w:val="24"/>
                <w:szCs w:val="24"/>
                <w:rtl/>
              </w:rPr>
              <w:t>الإطلاع</w:t>
            </w:r>
            <w:proofErr w:type="spellEnd"/>
            <w:r w:rsidRPr="00227E77">
              <w:rPr>
                <w:rFonts w:ascii="Arial" w:eastAsia="Times New Roman" w:hAnsi="Arial" w:cs="Arial"/>
                <w:color w:val="000000"/>
                <w:sz w:val="24"/>
                <w:szCs w:val="24"/>
                <w:rtl/>
              </w:rPr>
              <w:t xml:space="preserve"> على شروط القبول الخاصة بكل برنامج</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يُرجى  التأكد من أن جميع البيانات والمعلومات المدخلة على بوابة القبول الإلكترونية صحيحة، وفي حال ثبت عدم صحتها كلياً أو جزئياً فإن لعمادة الدراسات العليا استبعاد الطلب دون التزام بإشعار المتقدمين بذلك، وسيتم إلغاء قبول من تم قبوله بمعلومات غير صحيحة و اتخاذ الإجراءات النظامية حيال ذلك.</w:t>
            </w:r>
            <w:r w:rsidRPr="00227E77">
              <w:rPr>
                <w:rFonts w:ascii="Arial" w:eastAsia="Times New Roman" w:hAnsi="Arial" w:cs="Arial"/>
                <w:color w:val="000000"/>
                <w:sz w:val="24"/>
                <w:szCs w:val="24"/>
                <w:rtl/>
              </w:rPr>
              <w:br/>
            </w:r>
            <w:r w:rsidRPr="00227E77">
              <w:rPr>
                <w:rFonts w:ascii="Arial" w:eastAsia="Times New Roman" w:hAnsi="Arial" w:cs="Arial"/>
                <w:color w:val="000000"/>
                <w:sz w:val="24"/>
                <w:szCs w:val="24"/>
                <w:rtl/>
              </w:rPr>
              <w:br/>
              <w:t>- للتقديم على السكن الجامعي للطالبات يمكن الاطلاع على الإجراءات اللازمة  عبر الرابط "  اضغط هنــا​ " ,علما بأنه لا يمكن تقديم الطلب دون صدور رقم جامعي , والحصول على قرار إيفاد للطالبات الموفدات</w:t>
            </w: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859"/>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1620"/>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nil"/>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r>
      <w:tr w:rsidR="00227E77" w:rsidRPr="00227E77" w:rsidTr="00227E77">
        <w:trPr>
          <w:trHeight w:val="319"/>
        </w:trPr>
        <w:tc>
          <w:tcPr>
            <w:tcW w:w="565" w:type="dxa"/>
            <w:tcBorders>
              <w:top w:val="nil"/>
              <w:left w:val="single" w:sz="4" w:space="0" w:color="auto"/>
              <w:bottom w:val="nil"/>
              <w:right w:val="nil"/>
            </w:tcBorders>
            <w:shd w:val="clear" w:color="000000" w:fill="F2F2F2"/>
            <w:hideMark/>
          </w:tcPr>
          <w:p w:rsidR="00227E77" w:rsidRPr="00227E77" w:rsidRDefault="00227E77" w:rsidP="00227E77">
            <w:pPr>
              <w:bidi w:val="0"/>
              <w:spacing w:after="0" w:line="240" w:lineRule="auto"/>
              <w:rPr>
                <w:rFonts w:ascii="Calibri (Body)" w:eastAsia="Times New Roman" w:hAnsi="Calibri (Body)" w:cs="Arial"/>
                <w:color w:val="000000"/>
                <w:sz w:val="24"/>
                <w:szCs w:val="24"/>
                <w:rtl/>
              </w:rPr>
            </w:pPr>
            <w:r w:rsidRPr="00227E77">
              <w:rPr>
                <w:rFonts w:ascii="Calibri (Body)" w:eastAsia="Times New Roman" w:hAnsi="Calibri (Body)" w:cs="Arial"/>
                <w:color w:val="000000"/>
                <w:sz w:val="24"/>
                <w:szCs w:val="24"/>
              </w:rPr>
              <w:t> </w:t>
            </w:r>
          </w:p>
        </w:tc>
        <w:tc>
          <w:tcPr>
            <w:tcW w:w="3284" w:type="dxa"/>
            <w:gridSpan w:val="2"/>
            <w:tcBorders>
              <w:top w:val="nil"/>
              <w:left w:val="nil"/>
              <w:bottom w:val="nil"/>
              <w:right w:val="nil"/>
            </w:tcBorders>
            <w:shd w:val="clear" w:color="000000" w:fill="F2F2F2"/>
            <w:hideMark/>
          </w:tcPr>
          <w:p w:rsidR="00227E77" w:rsidRPr="00227E77" w:rsidRDefault="00227E77" w:rsidP="00227E77">
            <w:pPr>
              <w:bidi w:val="0"/>
              <w:spacing w:after="0" w:line="240" w:lineRule="auto"/>
              <w:rPr>
                <w:rFonts w:ascii="Calibri (Body)" w:eastAsia="Times New Roman" w:hAnsi="Calibri (Body)" w:cs="Arial"/>
                <w:color w:val="000000"/>
                <w:sz w:val="24"/>
                <w:szCs w:val="24"/>
              </w:rPr>
            </w:pPr>
            <w:r w:rsidRPr="00227E77">
              <w:rPr>
                <w:rFonts w:ascii="Calibri (Body)" w:eastAsia="Times New Roman" w:hAnsi="Calibri (Body)" w:cs="Arial"/>
                <w:color w:val="000000"/>
                <w:sz w:val="24"/>
                <w:szCs w:val="24"/>
                <w:rtl/>
              </w:rPr>
              <w:t> </w:t>
            </w:r>
          </w:p>
        </w:tc>
        <w:tc>
          <w:tcPr>
            <w:tcW w:w="1560" w:type="dxa"/>
            <w:gridSpan w:val="2"/>
            <w:tcBorders>
              <w:top w:val="nil"/>
              <w:left w:val="nil"/>
              <w:bottom w:val="nil"/>
              <w:right w:val="nil"/>
            </w:tcBorders>
            <w:shd w:val="clear" w:color="000000" w:fill="F2F2F2"/>
            <w:hideMark/>
          </w:tcPr>
          <w:p w:rsidR="00227E77" w:rsidRPr="00227E77" w:rsidRDefault="00227E77" w:rsidP="00227E77">
            <w:pPr>
              <w:bidi w:val="0"/>
              <w:spacing w:after="0" w:line="240" w:lineRule="auto"/>
              <w:rPr>
                <w:rFonts w:ascii="Calibri (Body)" w:eastAsia="Times New Roman" w:hAnsi="Calibri (Body)" w:cs="Arial"/>
                <w:color w:val="000000"/>
                <w:sz w:val="24"/>
                <w:szCs w:val="24"/>
              </w:rPr>
            </w:pPr>
            <w:r w:rsidRPr="00227E77">
              <w:rPr>
                <w:rFonts w:ascii="Calibri (Body)" w:eastAsia="Times New Roman" w:hAnsi="Calibri (Body)" w:cs="Arial"/>
                <w:color w:val="000000"/>
                <w:sz w:val="24"/>
                <w:szCs w:val="24"/>
              </w:rPr>
              <w:t> </w:t>
            </w:r>
          </w:p>
        </w:tc>
        <w:tc>
          <w:tcPr>
            <w:tcW w:w="880" w:type="dxa"/>
            <w:tcBorders>
              <w:top w:val="nil"/>
              <w:left w:val="nil"/>
              <w:bottom w:val="nil"/>
              <w:right w:val="nil"/>
            </w:tcBorders>
            <w:shd w:val="clear" w:color="000000" w:fill="F2F2F2"/>
            <w:hideMark/>
          </w:tcPr>
          <w:p w:rsidR="00227E77" w:rsidRPr="00227E77" w:rsidRDefault="00227E77" w:rsidP="00227E77">
            <w:pPr>
              <w:bidi w:val="0"/>
              <w:spacing w:after="0" w:line="240" w:lineRule="auto"/>
              <w:rPr>
                <w:rFonts w:ascii="Calibri (Body)" w:eastAsia="Times New Roman" w:hAnsi="Calibri (Body)" w:cs="Arial"/>
                <w:color w:val="000000"/>
                <w:sz w:val="24"/>
                <w:szCs w:val="24"/>
              </w:rPr>
            </w:pPr>
            <w:r w:rsidRPr="00227E77">
              <w:rPr>
                <w:rFonts w:ascii="Calibri (Body)" w:eastAsia="Times New Roman" w:hAnsi="Calibri (Body)" w:cs="Arial"/>
                <w:color w:val="000000"/>
                <w:sz w:val="24"/>
                <w:szCs w:val="24"/>
              </w:rPr>
              <w:t> </w:t>
            </w:r>
          </w:p>
        </w:tc>
        <w:tc>
          <w:tcPr>
            <w:tcW w:w="2260" w:type="dxa"/>
            <w:gridSpan w:val="2"/>
            <w:tcBorders>
              <w:top w:val="nil"/>
              <w:left w:val="nil"/>
              <w:bottom w:val="nil"/>
              <w:right w:val="nil"/>
            </w:tcBorders>
            <w:shd w:val="clear" w:color="000000" w:fill="F2F2F2"/>
            <w:hideMark/>
          </w:tcPr>
          <w:p w:rsidR="00227E77" w:rsidRPr="00227E77" w:rsidRDefault="00227E77" w:rsidP="00227E77">
            <w:pPr>
              <w:bidi w:val="0"/>
              <w:spacing w:after="0" w:line="240" w:lineRule="auto"/>
              <w:rPr>
                <w:rFonts w:ascii="Calibri (Body)" w:eastAsia="Times New Roman" w:hAnsi="Calibri (Body)" w:cs="Arial"/>
                <w:color w:val="000000"/>
                <w:sz w:val="24"/>
                <w:szCs w:val="24"/>
              </w:rPr>
            </w:pPr>
            <w:r w:rsidRPr="00227E77">
              <w:rPr>
                <w:rFonts w:ascii="Calibri (Body)" w:eastAsia="Times New Roman" w:hAnsi="Calibri (Body)" w:cs="Arial"/>
                <w:color w:val="000000"/>
                <w:sz w:val="24"/>
                <w:szCs w:val="24"/>
              </w:rPr>
              <w:t> </w:t>
            </w:r>
          </w:p>
        </w:tc>
        <w:tc>
          <w:tcPr>
            <w:tcW w:w="4567" w:type="dxa"/>
            <w:gridSpan w:val="2"/>
            <w:tcBorders>
              <w:top w:val="nil"/>
              <w:left w:val="nil"/>
              <w:bottom w:val="nil"/>
              <w:right w:val="single" w:sz="4" w:space="0" w:color="auto"/>
            </w:tcBorders>
            <w:shd w:val="clear" w:color="000000" w:fill="F2F2F2"/>
            <w:hideMark/>
          </w:tcPr>
          <w:p w:rsidR="00227E77" w:rsidRPr="00227E77" w:rsidRDefault="00227E77" w:rsidP="00227E77">
            <w:pPr>
              <w:bidi w:val="0"/>
              <w:spacing w:after="0" w:line="240" w:lineRule="auto"/>
              <w:rPr>
                <w:rFonts w:ascii="Calibri (Body)" w:eastAsia="Times New Roman" w:hAnsi="Calibri (Body)" w:cs="Arial"/>
                <w:color w:val="000000"/>
                <w:sz w:val="24"/>
                <w:szCs w:val="24"/>
              </w:rPr>
            </w:pPr>
            <w:r w:rsidRPr="00227E77">
              <w:rPr>
                <w:rFonts w:ascii="Calibri (Body)" w:eastAsia="Times New Roman" w:hAnsi="Calibri (Body)" w:cs="Arial"/>
                <w:color w:val="000000"/>
                <w:sz w:val="24"/>
                <w:szCs w:val="24"/>
              </w:rPr>
              <w:t> </w:t>
            </w:r>
          </w:p>
        </w:tc>
      </w:tr>
      <w:tr w:rsidR="00227E77" w:rsidRPr="00227E77" w:rsidTr="00227E77">
        <w:trPr>
          <w:gridAfter w:val="1"/>
          <w:wAfter w:w="917" w:type="dxa"/>
          <w:trHeight w:val="408"/>
        </w:trPr>
        <w:tc>
          <w:tcPr>
            <w:tcW w:w="12199" w:type="dxa"/>
            <w:gridSpan w:val="9"/>
            <w:vMerge w:val="restart"/>
            <w:tcBorders>
              <w:top w:val="nil"/>
              <w:left w:val="single" w:sz="4" w:space="0" w:color="auto"/>
              <w:bottom w:val="single" w:sz="4" w:space="0" w:color="000000"/>
              <w:right w:val="single" w:sz="4" w:space="0" w:color="000000"/>
            </w:tcBorders>
            <w:shd w:val="clear" w:color="000000" w:fill="F2F2F2"/>
            <w:hideMark/>
          </w:tcPr>
          <w:p w:rsidR="00227E77" w:rsidRPr="00227E77" w:rsidRDefault="00227E77" w:rsidP="00227E77">
            <w:pPr>
              <w:spacing w:after="0" w:line="240" w:lineRule="auto"/>
              <w:jc w:val="center"/>
              <w:rPr>
                <w:rFonts w:ascii="Arial" w:eastAsia="Times New Roman" w:hAnsi="Arial" w:cs="Arial"/>
                <w:b/>
                <w:bCs/>
                <w:color w:val="000000"/>
                <w:sz w:val="36"/>
                <w:szCs w:val="36"/>
              </w:rPr>
            </w:pPr>
            <w:r w:rsidRPr="00227E77">
              <w:rPr>
                <w:rFonts w:ascii="Arial" w:eastAsia="Times New Roman" w:hAnsi="Arial" w:cs="Arial"/>
                <w:b/>
                <w:bCs/>
                <w:color w:val="000000"/>
                <w:sz w:val="36"/>
                <w:szCs w:val="36"/>
                <w:rtl/>
              </w:rPr>
              <w:t xml:space="preserve">   درجات القبول لاختبارات اللغة الإنجليزية المعتمدة والدرجات المكافئة </w:t>
            </w:r>
            <w:proofErr w:type="gramStart"/>
            <w:r w:rsidRPr="00227E77">
              <w:rPr>
                <w:rFonts w:ascii="Arial" w:eastAsia="Times New Roman" w:hAnsi="Arial" w:cs="Arial"/>
                <w:b/>
                <w:bCs/>
                <w:color w:val="000000"/>
                <w:sz w:val="36"/>
                <w:szCs w:val="36"/>
                <w:rtl/>
              </w:rPr>
              <w:t>لها :</w:t>
            </w:r>
            <w:proofErr w:type="gramEnd"/>
          </w:p>
        </w:tc>
      </w:tr>
      <w:tr w:rsidR="00227E77" w:rsidRPr="00227E77" w:rsidTr="00227E77">
        <w:trPr>
          <w:gridAfter w:val="1"/>
          <w:wAfter w:w="917" w:type="dxa"/>
          <w:trHeight w:val="408"/>
        </w:trPr>
        <w:tc>
          <w:tcPr>
            <w:tcW w:w="12199" w:type="dxa"/>
            <w:gridSpan w:val="9"/>
            <w:vMerge/>
            <w:tcBorders>
              <w:top w:val="nil"/>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1917" w:type="dxa"/>
            <w:gridSpan w:val="2"/>
            <w:vMerge w:val="restart"/>
            <w:tcBorders>
              <w:top w:val="single" w:sz="4" w:space="0" w:color="auto"/>
              <w:left w:val="single" w:sz="4" w:space="0" w:color="auto"/>
              <w:bottom w:val="single" w:sz="4" w:space="0" w:color="000000"/>
              <w:right w:val="single" w:sz="4" w:space="0" w:color="000000"/>
            </w:tcBorders>
            <w:shd w:val="clear" w:color="000000" w:fill="ECA5A1"/>
            <w:hideMark/>
          </w:tcPr>
          <w:p w:rsidR="00227E77" w:rsidRPr="00227E77" w:rsidRDefault="00227E77" w:rsidP="00227E77">
            <w:pPr>
              <w:bidi w:val="0"/>
              <w:spacing w:after="0" w:line="240" w:lineRule="auto"/>
              <w:jc w:val="center"/>
              <w:rPr>
                <w:rFonts w:ascii="Arial" w:eastAsia="Times New Roman" w:hAnsi="Arial" w:cs="Arial"/>
                <w:b/>
                <w:bCs/>
                <w:color w:val="000000"/>
                <w:sz w:val="36"/>
                <w:szCs w:val="36"/>
                <w:rtl/>
              </w:rPr>
            </w:pPr>
            <w:r w:rsidRPr="00227E77">
              <w:rPr>
                <w:rFonts w:ascii="Arial" w:eastAsia="Times New Roman" w:hAnsi="Arial" w:cs="Arial"/>
                <w:b/>
                <w:bCs/>
                <w:color w:val="000000"/>
                <w:sz w:val="36"/>
                <w:szCs w:val="36"/>
              </w:rPr>
              <w:t>IELTS Academic</w:t>
            </w:r>
          </w:p>
        </w:tc>
        <w:tc>
          <w:tcPr>
            <w:tcW w:w="4700" w:type="dxa"/>
            <w:gridSpan w:val="5"/>
            <w:vMerge w:val="restart"/>
            <w:tcBorders>
              <w:top w:val="single" w:sz="4" w:space="0" w:color="auto"/>
              <w:left w:val="single" w:sz="4" w:space="0" w:color="auto"/>
              <w:bottom w:val="single" w:sz="4" w:space="0" w:color="000000"/>
              <w:right w:val="single" w:sz="4" w:space="0" w:color="000000"/>
            </w:tcBorders>
            <w:shd w:val="clear" w:color="000000" w:fill="ECA5A1"/>
            <w:hideMark/>
          </w:tcPr>
          <w:p w:rsidR="00227E77" w:rsidRPr="00227E77" w:rsidRDefault="00227E77" w:rsidP="00227E77">
            <w:pPr>
              <w:bidi w:val="0"/>
              <w:spacing w:after="0" w:line="240" w:lineRule="auto"/>
              <w:jc w:val="center"/>
              <w:rPr>
                <w:rFonts w:ascii="Arial" w:eastAsia="Times New Roman" w:hAnsi="Arial" w:cs="Arial"/>
                <w:b/>
                <w:bCs/>
                <w:color w:val="000000"/>
                <w:sz w:val="36"/>
                <w:szCs w:val="36"/>
              </w:rPr>
            </w:pPr>
            <w:r w:rsidRPr="00227E77">
              <w:rPr>
                <w:rFonts w:ascii="Arial" w:eastAsia="Times New Roman" w:hAnsi="Arial" w:cs="Arial"/>
                <w:b/>
                <w:bCs/>
                <w:color w:val="000000"/>
                <w:sz w:val="36"/>
                <w:szCs w:val="36"/>
              </w:rPr>
              <w:t>TOFEL</w:t>
            </w:r>
          </w:p>
        </w:tc>
        <w:tc>
          <w:tcPr>
            <w:tcW w:w="5582" w:type="dxa"/>
            <w:gridSpan w:val="2"/>
            <w:vMerge w:val="restart"/>
            <w:tcBorders>
              <w:top w:val="nil"/>
              <w:left w:val="single" w:sz="4" w:space="0" w:color="auto"/>
              <w:bottom w:val="single" w:sz="4" w:space="0" w:color="000000"/>
              <w:right w:val="nil"/>
            </w:tcBorders>
            <w:shd w:val="clear" w:color="000000" w:fill="ECA5A1"/>
            <w:hideMark/>
          </w:tcPr>
          <w:p w:rsidR="00227E77" w:rsidRPr="00227E77" w:rsidRDefault="00227E77" w:rsidP="00227E77">
            <w:pPr>
              <w:bidi w:val="0"/>
              <w:spacing w:after="0" w:line="240" w:lineRule="auto"/>
              <w:jc w:val="center"/>
              <w:rPr>
                <w:rFonts w:ascii="Arial" w:eastAsia="Times New Roman" w:hAnsi="Arial" w:cs="Arial"/>
                <w:b/>
                <w:bCs/>
                <w:color w:val="000000"/>
                <w:sz w:val="36"/>
                <w:szCs w:val="36"/>
              </w:rPr>
            </w:pPr>
            <w:r w:rsidRPr="00227E77">
              <w:rPr>
                <w:rFonts w:ascii="Arial" w:eastAsia="Times New Roman" w:hAnsi="Arial" w:cs="Arial"/>
                <w:b/>
                <w:bCs/>
                <w:color w:val="000000"/>
                <w:sz w:val="36"/>
                <w:szCs w:val="36"/>
              </w:rPr>
              <w:t>STEP</w:t>
            </w:r>
          </w:p>
        </w:tc>
      </w:tr>
      <w:tr w:rsidR="00227E77" w:rsidRPr="00227E77" w:rsidTr="00227E77">
        <w:trPr>
          <w:gridAfter w:val="1"/>
          <w:wAfter w:w="917" w:type="dxa"/>
          <w:trHeight w:val="408"/>
        </w:trPr>
        <w:tc>
          <w:tcPr>
            <w:tcW w:w="1917" w:type="dxa"/>
            <w:gridSpan w:val="2"/>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4700" w:type="dxa"/>
            <w:gridSpan w:val="5"/>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vMerge/>
            <w:tcBorders>
              <w:top w:val="nil"/>
              <w:left w:val="single" w:sz="4" w:space="0" w:color="auto"/>
              <w:bottom w:val="single" w:sz="4" w:space="0" w:color="000000"/>
              <w:right w:val="nil"/>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1917" w:type="dxa"/>
            <w:gridSpan w:val="2"/>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000000" w:fill="ECA5A1"/>
            <w:vAlign w:val="center"/>
            <w:hideMark/>
          </w:tcPr>
          <w:p w:rsidR="00227E77" w:rsidRPr="00227E77" w:rsidRDefault="00227E77" w:rsidP="00227E77">
            <w:pPr>
              <w:bidi w:val="0"/>
              <w:spacing w:after="0" w:line="240" w:lineRule="auto"/>
              <w:jc w:val="center"/>
              <w:rPr>
                <w:rFonts w:ascii="Arial" w:eastAsia="Times New Roman" w:hAnsi="Arial" w:cs="Arial"/>
                <w:b/>
                <w:bCs/>
                <w:color w:val="000000"/>
                <w:sz w:val="36"/>
                <w:szCs w:val="36"/>
              </w:rPr>
            </w:pPr>
            <w:r w:rsidRPr="00227E77">
              <w:rPr>
                <w:rFonts w:ascii="Arial" w:eastAsia="Times New Roman" w:hAnsi="Arial" w:cs="Arial"/>
                <w:b/>
                <w:bCs/>
                <w:color w:val="000000"/>
                <w:sz w:val="36"/>
                <w:szCs w:val="36"/>
              </w:rPr>
              <w:t>PBT</w:t>
            </w:r>
          </w:p>
        </w:tc>
        <w:tc>
          <w:tcPr>
            <w:tcW w:w="2260" w:type="dxa"/>
            <w:gridSpan w:val="3"/>
            <w:vMerge w:val="restart"/>
            <w:tcBorders>
              <w:top w:val="nil"/>
              <w:left w:val="single" w:sz="4" w:space="0" w:color="auto"/>
              <w:bottom w:val="single" w:sz="4" w:space="0" w:color="000000"/>
              <w:right w:val="single" w:sz="4" w:space="0" w:color="auto"/>
            </w:tcBorders>
            <w:shd w:val="clear" w:color="000000" w:fill="ECA5A1"/>
            <w:vAlign w:val="center"/>
            <w:hideMark/>
          </w:tcPr>
          <w:p w:rsidR="00227E77" w:rsidRPr="00227E77" w:rsidRDefault="00227E77" w:rsidP="00227E77">
            <w:pPr>
              <w:bidi w:val="0"/>
              <w:spacing w:after="0" w:line="240" w:lineRule="auto"/>
              <w:jc w:val="center"/>
              <w:rPr>
                <w:rFonts w:ascii="Arial" w:eastAsia="Times New Roman" w:hAnsi="Arial" w:cs="Arial"/>
                <w:b/>
                <w:bCs/>
                <w:color w:val="000000"/>
                <w:sz w:val="36"/>
                <w:szCs w:val="36"/>
              </w:rPr>
            </w:pPr>
            <w:r w:rsidRPr="00227E77">
              <w:rPr>
                <w:rFonts w:ascii="Arial" w:eastAsia="Times New Roman" w:hAnsi="Arial" w:cs="Arial"/>
                <w:b/>
                <w:bCs/>
                <w:color w:val="000000"/>
                <w:sz w:val="36"/>
                <w:szCs w:val="36"/>
              </w:rPr>
              <w:t>IBT</w:t>
            </w:r>
          </w:p>
        </w:tc>
        <w:tc>
          <w:tcPr>
            <w:tcW w:w="5582" w:type="dxa"/>
            <w:gridSpan w:val="2"/>
            <w:vMerge/>
            <w:tcBorders>
              <w:top w:val="nil"/>
              <w:left w:val="single" w:sz="4" w:space="0" w:color="auto"/>
              <w:bottom w:val="single" w:sz="4" w:space="0" w:color="000000"/>
              <w:right w:val="nil"/>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642"/>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7</w:t>
            </w:r>
          </w:p>
        </w:tc>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2260" w:type="dxa"/>
            <w:gridSpan w:val="3"/>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tcBorders>
              <w:top w:val="nil"/>
              <w:left w:val="nil"/>
              <w:bottom w:val="single" w:sz="4" w:space="0" w:color="auto"/>
              <w:right w:val="single" w:sz="4" w:space="0" w:color="auto"/>
            </w:tcBorders>
            <w:shd w:val="clear" w:color="000000" w:fill="F2F2F2"/>
            <w:vAlign w:val="center"/>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98-100</w:t>
            </w:r>
          </w:p>
        </w:tc>
      </w:tr>
      <w:tr w:rsidR="00227E77" w:rsidRPr="00227E77" w:rsidTr="00227E77">
        <w:trPr>
          <w:gridAfter w:val="1"/>
          <w:wAfter w:w="917" w:type="dxa"/>
          <w:trHeight w:val="522"/>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6.5</w:t>
            </w:r>
          </w:p>
        </w:tc>
        <w:tc>
          <w:tcPr>
            <w:tcW w:w="2440" w:type="dxa"/>
            <w:gridSpan w:val="2"/>
            <w:tcBorders>
              <w:top w:val="single" w:sz="4" w:space="0" w:color="auto"/>
              <w:left w:val="nil"/>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587</w:t>
            </w:r>
          </w:p>
        </w:tc>
        <w:tc>
          <w:tcPr>
            <w:tcW w:w="2260" w:type="dxa"/>
            <w:gridSpan w:val="3"/>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94-101</w:t>
            </w:r>
          </w:p>
        </w:tc>
        <w:tc>
          <w:tcPr>
            <w:tcW w:w="5582" w:type="dxa"/>
            <w:gridSpan w:val="2"/>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93-97</w:t>
            </w:r>
          </w:p>
        </w:tc>
      </w:tr>
      <w:tr w:rsidR="00227E77" w:rsidRPr="00227E77" w:rsidTr="00227E77">
        <w:trPr>
          <w:gridAfter w:val="1"/>
          <w:wAfter w:w="917" w:type="dxa"/>
          <w:trHeight w:val="642"/>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6</w:t>
            </w:r>
          </w:p>
        </w:tc>
        <w:tc>
          <w:tcPr>
            <w:tcW w:w="2440" w:type="dxa"/>
            <w:gridSpan w:val="2"/>
            <w:tcBorders>
              <w:top w:val="single" w:sz="4" w:space="0" w:color="auto"/>
              <w:left w:val="nil"/>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550</w:t>
            </w:r>
          </w:p>
        </w:tc>
        <w:tc>
          <w:tcPr>
            <w:tcW w:w="2260" w:type="dxa"/>
            <w:gridSpan w:val="3"/>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79-93</w:t>
            </w:r>
          </w:p>
        </w:tc>
        <w:tc>
          <w:tcPr>
            <w:tcW w:w="5582" w:type="dxa"/>
            <w:gridSpan w:val="2"/>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84-92</w:t>
            </w:r>
          </w:p>
        </w:tc>
      </w:tr>
      <w:tr w:rsidR="00227E77" w:rsidRPr="00227E77" w:rsidTr="00227E77">
        <w:trPr>
          <w:gridAfter w:val="1"/>
          <w:wAfter w:w="917" w:type="dxa"/>
          <w:trHeight w:val="559"/>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5.5</w:t>
            </w:r>
          </w:p>
        </w:tc>
        <w:tc>
          <w:tcPr>
            <w:tcW w:w="2440" w:type="dxa"/>
            <w:gridSpan w:val="2"/>
            <w:tcBorders>
              <w:top w:val="single" w:sz="4" w:space="0" w:color="auto"/>
              <w:left w:val="nil"/>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500</w:t>
            </w:r>
          </w:p>
        </w:tc>
        <w:tc>
          <w:tcPr>
            <w:tcW w:w="2260" w:type="dxa"/>
            <w:gridSpan w:val="3"/>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60-78</w:t>
            </w:r>
          </w:p>
        </w:tc>
        <w:tc>
          <w:tcPr>
            <w:tcW w:w="5582" w:type="dxa"/>
            <w:gridSpan w:val="2"/>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76-83</w:t>
            </w:r>
          </w:p>
        </w:tc>
      </w:tr>
      <w:tr w:rsidR="00227E77" w:rsidRPr="00227E77" w:rsidTr="00227E77">
        <w:trPr>
          <w:gridAfter w:val="1"/>
          <w:wAfter w:w="917" w:type="dxa"/>
          <w:trHeight w:val="582"/>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5</w:t>
            </w:r>
          </w:p>
        </w:tc>
        <w:tc>
          <w:tcPr>
            <w:tcW w:w="2440" w:type="dxa"/>
            <w:gridSpan w:val="2"/>
            <w:tcBorders>
              <w:top w:val="single" w:sz="4" w:space="0" w:color="auto"/>
              <w:left w:val="nil"/>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475</w:t>
            </w:r>
          </w:p>
        </w:tc>
        <w:tc>
          <w:tcPr>
            <w:tcW w:w="2260" w:type="dxa"/>
            <w:gridSpan w:val="3"/>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46-59</w:t>
            </w:r>
          </w:p>
        </w:tc>
        <w:tc>
          <w:tcPr>
            <w:tcW w:w="5582" w:type="dxa"/>
            <w:gridSpan w:val="2"/>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68-75</w:t>
            </w:r>
          </w:p>
        </w:tc>
      </w:tr>
      <w:tr w:rsidR="00227E77" w:rsidRPr="00227E77" w:rsidTr="00227E77">
        <w:trPr>
          <w:gridAfter w:val="1"/>
          <w:wAfter w:w="917" w:type="dxa"/>
          <w:trHeight w:val="582"/>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4.5</w:t>
            </w:r>
          </w:p>
        </w:tc>
        <w:tc>
          <w:tcPr>
            <w:tcW w:w="2440" w:type="dxa"/>
            <w:gridSpan w:val="2"/>
            <w:tcBorders>
              <w:top w:val="single" w:sz="4" w:space="0" w:color="auto"/>
              <w:left w:val="nil"/>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466</w:t>
            </w:r>
          </w:p>
        </w:tc>
        <w:tc>
          <w:tcPr>
            <w:tcW w:w="2260" w:type="dxa"/>
            <w:gridSpan w:val="3"/>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35-45</w:t>
            </w:r>
          </w:p>
        </w:tc>
        <w:tc>
          <w:tcPr>
            <w:tcW w:w="5582" w:type="dxa"/>
            <w:gridSpan w:val="2"/>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60-67</w:t>
            </w:r>
          </w:p>
        </w:tc>
      </w:tr>
      <w:tr w:rsidR="00227E77" w:rsidRPr="00227E77" w:rsidTr="00227E77">
        <w:trPr>
          <w:gridAfter w:val="1"/>
          <w:wAfter w:w="917" w:type="dxa"/>
          <w:trHeight w:val="582"/>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4</w:t>
            </w:r>
          </w:p>
        </w:tc>
        <w:tc>
          <w:tcPr>
            <w:tcW w:w="2440" w:type="dxa"/>
            <w:gridSpan w:val="2"/>
            <w:tcBorders>
              <w:top w:val="single" w:sz="4" w:space="0" w:color="auto"/>
              <w:left w:val="nil"/>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458</w:t>
            </w:r>
          </w:p>
        </w:tc>
        <w:tc>
          <w:tcPr>
            <w:tcW w:w="2260" w:type="dxa"/>
            <w:gridSpan w:val="3"/>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32-34</w:t>
            </w:r>
          </w:p>
        </w:tc>
        <w:tc>
          <w:tcPr>
            <w:tcW w:w="5582" w:type="dxa"/>
            <w:gridSpan w:val="2"/>
            <w:vMerge w:val="restart"/>
            <w:tcBorders>
              <w:top w:val="nil"/>
              <w:left w:val="single" w:sz="4" w:space="0" w:color="auto"/>
              <w:bottom w:val="single" w:sz="4" w:space="0" w:color="000000"/>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__</w:t>
            </w:r>
          </w:p>
        </w:tc>
      </w:tr>
      <w:tr w:rsidR="00227E77" w:rsidRPr="00227E77" w:rsidTr="00227E77">
        <w:trPr>
          <w:gridAfter w:val="1"/>
          <w:wAfter w:w="917" w:type="dxa"/>
          <w:trHeight w:val="522"/>
        </w:trPr>
        <w:tc>
          <w:tcPr>
            <w:tcW w:w="1917"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_</w:t>
            </w:r>
          </w:p>
        </w:tc>
        <w:tc>
          <w:tcPr>
            <w:tcW w:w="2440" w:type="dxa"/>
            <w:gridSpan w:val="2"/>
            <w:tcBorders>
              <w:top w:val="single" w:sz="4" w:space="0" w:color="auto"/>
              <w:left w:val="nil"/>
              <w:bottom w:val="single" w:sz="4" w:space="0" w:color="auto"/>
              <w:right w:val="single" w:sz="4" w:space="0" w:color="000000"/>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450</w:t>
            </w:r>
          </w:p>
        </w:tc>
        <w:tc>
          <w:tcPr>
            <w:tcW w:w="2260" w:type="dxa"/>
            <w:gridSpan w:val="3"/>
            <w:tcBorders>
              <w:top w:val="nil"/>
              <w:left w:val="nil"/>
              <w:bottom w:val="single" w:sz="4" w:space="0" w:color="auto"/>
              <w:right w:val="single" w:sz="4" w:space="0" w:color="auto"/>
            </w:tcBorders>
            <w:shd w:val="clear" w:color="000000" w:fill="F2F2F2"/>
            <w:hideMark/>
          </w:tcPr>
          <w:p w:rsidR="00227E77" w:rsidRPr="00227E77" w:rsidRDefault="00227E77" w:rsidP="00227E77">
            <w:pPr>
              <w:bidi w:val="0"/>
              <w:spacing w:after="0" w:line="240" w:lineRule="auto"/>
              <w:jc w:val="center"/>
              <w:rPr>
                <w:rFonts w:ascii="Arial" w:eastAsia="Times New Roman" w:hAnsi="Arial" w:cs="Arial"/>
                <w:color w:val="000000"/>
                <w:sz w:val="36"/>
                <w:szCs w:val="36"/>
              </w:rPr>
            </w:pPr>
            <w:r w:rsidRPr="00227E77">
              <w:rPr>
                <w:rFonts w:ascii="Arial" w:eastAsia="Times New Roman" w:hAnsi="Arial" w:cs="Arial"/>
                <w:color w:val="000000"/>
                <w:sz w:val="36"/>
                <w:szCs w:val="36"/>
              </w:rPr>
              <w:t>28-31</w:t>
            </w: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color w:val="000000"/>
                <w:sz w:val="36"/>
                <w:szCs w:val="36"/>
              </w:rPr>
            </w:pPr>
          </w:p>
        </w:tc>
      </w:tr>
      <w:tr w:rsidR="00227E77" w:rsidRPr="00227E77" w:rsidTr="00227E77">
        <w:trPr>
          <w:gridAfter w:val="1"/>
          <w:wAfter w:w="917" w:type="dxa"/>
          <w:trHeight w:val="408"/>
        </w:trPr>
        <w:tc>
          <w:tcPr>
            <w:tcW w:w="6617" w:type="dxa"/>
            <w:gridSpan w:val="7"/>
            <w:vMerge w:val="restart"/>
            <w:tcBorders>
              <w:top w:val="single" w:sz="4" w:space="0" w:color="auto"/>
              <w:left w:val="single" w:sz="4" w:space="0" w:color="auto"/>
              <w:bottom w:val="single" w:sz="4" w:space="0" w:color="000000"/>
              <w:right w:val="single" w:sz="4" w:space="0" w:color="000000"/>
            </w:tcBorders>
            <w:shd w:val="clear" w:color="000000" w:fill="F2F2F2"/>
            <w:hideMark/>
          </w:tcPr>
          <w:p w:rsidR="00227E77" w:rsidRPr="00227E77" w:rsidRDefault="00227E77" w:rsidP="00227E77">
            <w:pPr>
              <w:spacing w:after="0" w:line="240" w:lineRule="auto"/>
              <w:jc w:val="center"/>
              <w:rPr>
                <w:rFonts w:ascii="Arial" w:eastAsia="Times New Roman" w:hAnsi="Arial" w:cs="Arial"/>
                <w:b/>
                <w:bCs/>
                <w:color w:val="000000"/>
                <w:sz w:val="36"/>
                <w:szCs w:val="36"/>
              </w:rPr>
            </w:pPr>
            <w:r w:rsidRPr="00227E77">
              <w:rPr>
                <w:rFonts w:ascii="Arial" w:eastAsia="Times New Roman" w:hAnsi="Arial" w:cs="Arial"/>
                <w:b/>
                <w:bCs/>
                <w:color w:val="000000"/>
                <w:sz w:val="36"/>
                <w:szCs w:val="36"/>
                <w:rtl/>
              </w:rPr>
              <w:t>65 مالم يشترط القسم درجة اعلى</w:t>
            </w:r>
          </w:p>
        </w:tc>
        <w:tc>
          <w:tcPr>
            <w:tcW w:w="5582" w:type="dxa"/>
            <w:gridSpan w:val="2"/>
            <w:vMerge w:val="restart"/>
            <w:tcBorders>
              <w:top w:val="nil"/>
              <w:left w:val="single" w:sz="4" w:space="0" w:color="auto"/>
              <w:bottom w:val="single" w:sz="4" w:space="0" w:color="000000"/>
              <w:right w:val="single" w:sz="4" w:space="0" w:color="auto"/>
            </w:tcBorders>
            <w:shd w:val="clear" w:color="000000" w:fill="ECA5A1"/>
            <w:hideMark/>
          </w:tcPr>
          <w:p w:rsidR="00227E77" w:rsidRPr="00227E77" w:rsidRDefault="00227E77" w:rsidP="00227E77">
            <w:pPr>
              <w:spacing w:after="0" w:line="240" w:lineRule="auto"/>
              <w:jc w:val="center"/>
              <w:rPr>
                <w:rFonts w:ascii="Arial" w:eastAsia="Times New Roman" w:hAnsi="Arial" w:cs="Arial"/>
                <w:b/>
                <w:bCs/>
                <w:color w:val="000000"/>
                <w:sz w:val="36"/>
                <w:szCs w:val="36"/>
                <w:rtl/>
              </w:rPr>
            </w:pPr>
            <w:proofErr w:type="gramStart"/>
            <w:r w:rsidRPr="00227E77">
              <w:rPr>
                <w:rFonts w:ascii="Arial" w:eastAsia="Times New Roman" w:hAnsi="Arial" w:cs="Arial"/>
                <w:b/>
                <w:bCs/>
                <w:color w:val="000000"/>
                <w:sz w:val="36"/>
                <w:szCs w:val="36"/>
                <w:rtl/>
              </w:rPr>
              <w:t>اختبار  القدرات</w:t>
            </w:r>
            <w:proofErr w:type="gramEnd"/>
            <w:r w:rsidRPr="00227E77">
              <w:rPr>
                <w:rFonts w:ascii="Arial" w:eastAsia="Times New Roman" w:hAnsi="Arial" w:cs="Arial"/>
                <w:b/>
                <w:bCs/>
                <w:color w:val="000000"/>
                <w:sz w:val="36"/>
                <w:szCs w:val="36"/>
                <w:rtl/>
              </w:rPr>
              <w:t xml:space="preserve"> للجامعيين</w:t>
            </w: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6617" w:type="dxa"/>
            <w:gridSpan w:val="7"/>
            <w:vMerge w:val="restart"/>
            <w:tcBorders>
              <w:top w:val="single" w:sz="4" w:space="0" w:color="auto"/>
              <w:left w:val="single" w:sz="4" w:space="0" w:color="auto"/>
              <w:bottom w:val="single" w:sz="4" w:space="0" w:color="000000"/>
              <w:right w:val="single" w:sz="4" w:space="0" w:color="000000"/>
            </w:tcBorders>
            <w:shd w:val="clear" w:color="000000" w:fill="F2F2F2"/>
            <w:hideMark/>
          </w:tcPr>
          <w:p w:rsidR="00227E77" w:rsidRPr="00227E77" w:rsidRDefault="00227E77" w:rsidP="00227E77">
            <w:pPr>
              <w:spacing w:after="0" w:line="240" w:lineRule="auto"/>
              <w:jc w:val="center"/>
              <w:rPr>
                <w:rFonts w:ascii="Arial" w:eastAsia="Times New Roman" w:hAnsi="Arial" w:cs="Arial"/>
                <w:b/>
                <w:bCs/>
                <w:color w:val="000000"/>
                <w:sz w:val="36"/>
                <w:szCs w:val="36"/>
                <w:rtl/>
              </w:rPr>
            </w:pPr>
            <w:r w:rsidRPr="00227E77">
              <w:rPr>
                <w:rFonts w:ascii="Arial" w:eastAsia="Times New Roman" w:hAnsi="Arial" w:cs="Arial"/>
                <w:b/>
                <w:bCs/>
                <w:color w:val="000000"/>
                <w:sz w:val="36"/>
                <w:szCs w:val="36"/>
                <w:rtl/>
              </w:rPr>
              <w:t>الحصول على مستوى (</w:t>
            </w:r>
            <w:r w:rsidRPr="00227E77">
              <w:rPr>
                <w:rFonts w:ascii="Arial" w:eastAsia="Times New Roman" w:hAnsi="Arial" w:cs="Arial"/>
                <w:b/>
                <w:bCs/>
                <w:color w:val="000000"/>
                <w:sz w:val="36"/>
                <w:szCs w:val="36"/>
              </w:rPr>
              <w:t>B1</w:t>
            </w:r>
            <w:r w:rsidRPr="00227E77">
              <w:rPr>
                <w:rFonts w:ascii="Arial" w:eastAsia="Times New Roman" w:hAnsi="Arial" w:cs="Arial"/>
                <w:b/>
                <w:bCs/>
                <w:color w:val="000000"/>
                <w:sz w:val="36"/>
                <w:szCs w:val="36"/>
                <w:rtl/>
              </w:rPr>
              <w:t xml:space="preserve">) كحد </w:t>
            </w:r>
            <w:proofErr w:type="gramStart"/>
            <w:r w:rsidRPr="00227E77">
              <w:rPr>
                <w:rFonts w:ascii="Arial" w:eastAsia="Times New Roman" w:hAnsi="Arial" w:cs="Arial"/>
                <w:b/>
                <w:bCs/>
                <w:color w:val="000000"/>
                <w:sz w:val="36"/>
                <w:szCs w:val="36"/>
                <w:rtl/>
              </w:rPr>
              <w:t>ادنى</w:t>
            </w:r>
            <w:proofErr w:type="gramEnd"/>
          </w:p>
        </w:tc>
        <w:tc>
          <w:tcPr>
            <w:tcW w:w="5582" w:type="dxa"/>
            <w:gridSpan w:val="2"/>
            <w:vMerge w:val="restart"/>
            <w:tcBorders>
              <w:top w:val="nil"/>
              <w:left w:val="single" w:sz="4" w:space="0" w:color="auto"/>
              <w:bottom w:val="single" w:sz="4" w:space="0" w:color="000000"/>
              <w:right w:val="single" w:sz="4" w:space="0" w:color="auto"/>
            </w:tcBorders>
            <w:shd w:val="clear" w:color="000000" w:fill="ECA5A1"/>
            <w:hideMark/>
          </w:tcPr>
          <w:p w:rsidR="00227E77" w:rsidRPr="00227E77" w:rsidRDefault="00227E77" w:rsidP="00227E77">
            <w:pPr>
              <w:spacing w:after="0" w:line="240" w:lineRule="auto"/>
              <w:jc w:val="center"/>
              <w:rPr>
                <w:rFonts w:ascii="Arial" w:eastAsia="Times New Roman" w:hAnsi="Arial" w:cs="Arial"/>
                <w:b/>
                <w:bCs/>
                <w:color w:val="000000"/>
                <w:sz w:val="36"/>
                <w:szCs w:val="36"/>
                <w:rtl/>
              </w:rPr>
            </w:pPr>
            <w:r w:rsidRPr="00227E77">
              <w:rPr>
                <w:rFonts w:ascii="Arial" w:eastAsia="Times New Roman" w:hAnsi="Arial" w:cs="Arial"/>
                <w:b/>
                <w:bCs/>
                <w:color w:val="000000"/>
                <w:sz w:val="36"/>
                <w:szCs w:val="36"/>
                <w:rtl/>
              </w:rPr>
              <w:t xml:space="preserve">اختبار </w:t>
            </w:r>
            <w:r w:rsidRPr="00227E77">
              <w:rPr>
                <w:rFonts w:ascii="Arial" w:eastAsia="Times New Roman" w:hAnsi="Arial" w:cs="Arial"/>
                <w:b/>
                <w:bCs/>
                <w:color w:val="000000"/>
                <w:sz w:val="36"/>
                <w:szCs w:val="36"/>
              </w:rPr>
              <w:t>DELF</w:t>
            </w:r>
            <w:r w:rsidRPr="00227E77">
              <w:rPr>
                <w:rFonts w:ascii="Arial" w:eastAsia="Times New Roman" w:hAnsi="Arial" w:cs="Arial"/>
                <w:b/>
                <w:bCs/>
                <w:color w:val="000000"/>
                <w:sz w:val="36"/>
                <w:szCs w:val="36"/>
                <w:rtl/>
              </w:rPr>
              <w:t xml:space="preserve"> للغة الفرنسية</w:t>
            </w: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36"/>
                <w:szCs w:val="36"/>
              </w:rPr>
            </w:pPr>
          </w:p>
        </w:tc>
      </w:tr>
      <w:tr w:rsidR="00227E77" w:rsidRPr="00227E77" w:rsidTr="00227E77">
        <w:trPr>
          <w:gridAfter w:val="1"/>
          <w:wAfter w:w="917" w:type="dxa"/>
          <w:trHeight w:val="408"/>
        </w:trPr>
        <w:tc>
          <w:tcPr>
            <w:tcW w:w="12199" w:type="dxa"/>
            <w:gridSpan w:val="9"/>
            <w:vMerge w:val="restart"/>
            <w:tcBorders>
              <w:top w:val="single" w:sz="4" w:space="0" w:color="auto"/>
              <w:left w:val="single" w:sz="4" w:space="0" w:color="auto"/>
              <w:bottom w:val="single" w:sz="4" w:space="0" w:color="000000"/>
              <w:right w:val="single" w:sz="4" w:space="0" w:color="000000"/>
            </w:tcBorders>
            <w:shd w:val="clear" w:color="000000" w:fill="ECA5A1"/>
            <w:vAlign w:val="center"/>
            <w:hideMark/>
          </w:tcPr>
          <w:p w:rsidR="00227E77" w:rsidRPr="00227E77" w:rsidRDefault="00227E77" w:rsidP="00227E77">
            <w:pPr>
              <w:spacing w:after="0" w:line="240" w:lineRule="auto"/>
              <w:jc w:val="center"/>
              <w:rPr>
                <w:rFonts w:ascii="Arial" w:eastAsia="Times New Roman" w:hAnsi="Arial" w:cs="Arial"/>
                <w:b/>
                <w:bCs/>
                <w:color w:val="000000"/>
                <w:sz w:val="40"/>
                <w:szCs w:val="40"/>
                <w:rtl/>
              </w:rPr>
            </w:pPr>
            <w:r w:rsidRPr="00227E77">
              <w:rPr>
                <w:rFonts w:ascii="Arial" w:eastAsia="Times New Roman" w:hAnsi="Arial" w:cs="Arial"/>
                <w:b/>
                <w:bCs/>
                <w:color w:val="000000"/>
                <w:sz w:val="40"/>
                <w:szCs w:val="40"/>
                <w:rtl/>
              </w:rPr>
              <w:t>صلاحيات قبول الاختبار</w:t>
            </w: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40"/>
                <w:szCs w:val="40"/>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40"/>
                <w:szCs w:val="40"/>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40"/>
                <w:szCs w:val="40"/>
              </w:rPr>
            </w:pPr>
          </w:p>
        </w:tc>
      </w:tr>
      <w:tr w:rsidR="00227E77" w:rsidRPr="00227E77" w:rsidTr="00227E77">
        <w:trPr>
          <w:gridAfter w:val="1"/>
          <w:wAfter w:w="917" w:type="dxa"/>
          <w:trHeight w:val="408"/>
        </w:trPr>
        <w:tc>
          <w:tcPr>
            <w:tcW w:w="12199" w:type="dxa"/>
            <w:gridSpan w:val="9"/>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b/>
                <w:bCs/>
                <w:color w:val="000000"/>
                <w:sz w:val="40"/>
                <w:szCs w:val="40"/>
              </w:rPr>
            </w:pPr>
          </w:p>
        </w:tc>
      </w:tr>
      <w:tr w:rsidR="00227E77" w:rsidRPr="00227E77" w:rsidTr="00227E77">
        <w:trPr>
          <w:gridAfter w:val="1"/>
          <w:wAfter w:w="917" w:type="dxa"/>
          <w:trHeight w:val="408"/>
        </w:trPr>
        <w:tc>
          <w:tcPr>
            <w:tcW w:w="6617" w:type="dxa"/>
            <w:gridSpan w:val="7"/>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227E77" w:rsidRPr="00227E77" w:rsidRDefault="00227E77" w:rsidP="00227E77">
            <w:pPr>
              <w:spacing w:after="0" w:line="240" w:lineRule="auto"/>
              <w:jc w:val="center"/>
              <w:rPr>
                <w:rFonts w:ascii="Arial" w:eastAsia="Times New Roman" w:hAnsi="Arial" w:cs="Arial"/>
                <w:color w:val="000000"/>
                <w:sz w:val="24"/>
                <w:szCs w:val="24"/>
                <w:rtl/>
              </w:rPr>
            </w:pPr>
            <w:r w:rsidRPr="00227E77">
              <w:rPr>
                <w:rFonts w:ascii="Arial" w:eastAsia="Times New Roman" w:hAnsi="Arial" w:cs="Arial"/>
                <w:color w:val="000000"/>
                <w:sz w:val="24"/>
                <w:szCs w:val="24"/>
                <w:rtl/>
              </w:rPr>
              <w:t>خمس سنوات من تاريخ الاختبار</w:t>
            </w:r>
          </w:p>
        </w:tc>
        <w:tc>
          <w:tcPr>
            <w:tcW w:w="5582"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rsidR="00227E77" w:rsidRPr="00227E77" w:rsidRDefault="00227E77" w:rsidP="00227E77">
            <w:pPr>
              <w:spacing w:after="0" w:line="240" w:lineRule="auto"/>
              <w:jc w:val="center"/>
              <w:rPr>
                <w:rFonts w:ascii="Arial" w:eastAsia="Times New Roman" w:hAnsi="Arial" w:cs="Arial"/>
                <w:color w:val="000000"/>
                <w:sz w:val="32"/>
                <w:szCs w:val="32"/>
                <w:rtl/>
              </w:rPr>
            </w:pPr>
            <w:proofErr w:type="gramStart"/>
            <w:r w:rsidRPr="00227E77">
              <w:rPr>
                <w:rFonts w:ascii="Arial" w:eastAsia="Times New Roman" w:hAnsi="Arial" w:cs="Arial"/>
                <w:color w:val="000000"/>
                <w:sz w:val="32"/>
                <w:szCs w:val="32"/>
                <w:rtl/>
              </w:rPr>
              <w:t>اختبار  القدرات</w:t>
            </w:r>
            <w:proofErr w:type="gramEnd"/>
            <w:r w:rsidRPr="00227E77">
              <w:rPr>
                <w:rFonts w:ascii="Arial" w:eastAsia="Times New Roman" w:hAnsi="Arial" w:cs="Arial"/>
                <w:color w:val="000000"/>
                <w:sz w:val="32"/>
                <w:szCs w:val="32"/>
                <w:rtl/>
              </w:rPr>
              <w:t xml:space="preserve"> للجامعيين</w:t>
            </w: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color w:val="000000"/>
                <w:sz w:val="32"/>
                <w:szCs w:val="32"/>
              </w:rPr>
            </w:pP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color w:val="000000"/>
                <w:sz w:val="32"/>
                <w:szCs w:val="32"/>
              </w:rPr>
            </w:pPr>
          </w:p>
        </w:tc>
      </w:tr>
      <w:tr w:rsidR="00227E77" w:rsidRPr="00227E77" w:rsidTr="00227E77">
        <w:trPr>
          <w:gridAfter w:val="1"/>
          <w:wAfter w:w="917" w:type="dxa"/>
          <w:trHeight w:val="408"/>
        </w:trPr>
        <w:tc>
          <w:tcPr>
            <w:tcW w:w="6617" w:type="dxa"/>
            <w:gridSpan w:val="7"/>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227E77" w:rsidRPr="00227E77" w:rsidRDefault="00227E77" w:rsidP="00227E77">
            <w:pPr>
              <w:spacing w:after="0" w:line="240" w:lineRule="auto"/>
              <w:jc w:val="center"/>
              <w:rPr>
                <w:rFonts w:ascii="Arial" w:eastAsia="Times New Roman" w:hAnsi="Arial" w:cs="Arial"/>
                <w:color w:val="000000"/>
                <w:sz w:val="24"/>
                <w:szCs w:val="24"/>
                <w:rtl/>
              </w:rPr>
            </w:pPr>
            <w:r w:rsidRPr="00227E77">
              <w:rPr>
                <w:rFonts w:ascii="Arial" w:eastAsia="Times New Roman" w:hAnsi="Arial" w:cs="Arial"/>
                <w:color w:val="000000"/>
                <w:sz w:val="24"/>
                <w:szCs w:val="24"/>
                <w:rtl/>
              </w:rPr>
              <w:t>سنتان من تاريخ الاختبار</w:t>
            </w:r>
          </w:p>
        </w:tc>
        <w:tc>
          <w:tcPr>
            <w:tcW w:w="5582"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rsidR="00227E77" w:rsidRPr="00227E77" w:rsidRDefault="00227E77" w:rsidP="00227E77">
            <w:pPr>
              <w:bidi w:val="0"/>
              <w:spacing w:after="0" w:line="240" w:lineRule="auto"/>
              <w:jc w:val="center"/>
              <w:rPr>
                <w:rFonts w:ascii="Arial" w:eastAsia="Times New Roman" w:hAnsi="Arial" w:cs="Arial"/>
                <w:color w:val="000000"/>
                <w:sz w:val="32"/>
                <w:szCs w:val="32"/>
                <w:rtl/>
              </w:rPr>
            </w:pPr>
            <w:r w:rsidRPr="00227E77">
              <w:rPr>
                <w:rFonts w:ascii="Arial" w:eastAsia="Times New Roman" w:hAnsi="Arial" w:cs="Arial"/>
                <w:color w:val="000000"/>
                <w:sz w:val="32"/>
                <w:szCs w:val="32"/>
              </w:rPr>
              <w:t xml:space="preserve">IELTS </w:t>
            </w:r>
            <w:proofErr w:type="spellStart"/>
            <w:r w:rsidRPr="00227E77">
              <w:rPr>
                <w:rFonts w:ascii="Arial" w:eastAsia="Times New Roman" w:hAnsi="Arial" w:cs="Arial"/>
                <w:color w:val="000000"/>
                <w:sz w:val="32"/>
                <w:szCs w:val="32"/>
              </w:rPr>
              <w:t>Acdemic</w:t>
            </w:r>
            <w:proofErr w:type="spellEnd"/>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color w:val="000000"/>
                <w:sz w:val="32"/>
                <w:szCs w:val="32"/>
              </w:rPr>
            </w:pP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color w:val="000000"/>
                <w:sz w:val="32"/>
                <w:szCs w:val="32"/>
              </w:rPr>
            </w:pPr>
          </w:p>
        </w:tc>
      </w:tr>
      <w:tr w:rsidR="00227E77" w:rsidRPr="00227E77" w:rsidTr="00227E77">
        <w:trPr>
          <w:gridAfter w:val="1"/>
          <w:wAfter w:w="917" w:type="dxa"/>
          <w:trHeight w:val="408"/>
        </w:trPr>
        <w:tc>
          <w:tcPr>
            <w:tcW w:w="6617" w:type="dxa"/>
            <w:gridSpan w:val="7"/>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227E77" w:rsidRPr="00227E77" w:rsidRDefault="00227E77" w:rsidP="00227E77">
            <w:pPr>
              <w:spacing w:after="0" w:line="240" w:lineRule="auto"/>
              <w:jc w:val="center"/>
              <w:rPr>
                <w:rFonts w:ascii="Arial" w:eastAsia="Times New Roman" w:hAnsi="Arial" w:cs="Arial"/>
                <w:color w:val="000000"/>
                <w:sz w:val="24"/>
                <w:szCs w:val="24"/>
              </w:rPr>
            </w:pPr>
            <w:r w:rsidRPr="00227E77">
              <w:rPr>
                <w:rFonts w:ascii="Arial" w:eastAsia="Times New Roman" w:hAnsi="Arial" w:cs="Arial"/>
                <w:color w:val="000000"/>
                <w:sz w:val="24"/>
                <w:szCs w:val="24"/>
                <w:rtl/>
              </w:rPr>
              <w:t>سنتان من تاريخ الاختبار</w:t>
            </w:r>
          </w:p>
        </w:tc>
        <w:tc>
          <w:tcPr>
            <w:tcW w:w="5582"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rsidR="00227E77" w:rsidRPr="00227E77" w:rsidRDefault="00227E77" w:rsidP="00227E77">
            <w:pPr>
              <w:bidi w:val="0"/>
              <w:spacing w:after="0" w:line="240" w:lineRule="auto"/>
              <w:jc w:val="center"/>
              <w:rPr>
                <w:rFonts w:ascii="Arial" w:eastAsia="Times New Roman" w:hAnsi="Arial" w:cs="Arial"/>
                <w:color w:val="000000"/>
                <w:sz w:val="32"/>
                <w:szCs w:val="32"/>
                <w:rtl/>
              </w:rPr>
            </w:pPr>
            <w:r w:rsidRPr="00227E77">
              <w:rPr>
                <w:rFonts w:ascii="Arial" w:eastAsia="Times New Roman" w:hAnsi="Arial" w:cs="Arial"/>
                <w:color w:val="000000"/>
                <w:sz w:val="32"/>
                <w:szCs w:val="32"/>
              </w:rPr>
              <w:t>TOFEL</w:t>
            </w: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color w:val="000000"/>
                <w:sz w:val="32"/>
                <w:szCs w:val="32"/>
              </w:rPr>
            </w:pPr>
          </w:p>
        </w:tc>
      </w:tr>
      <w:tr w:rsidR="00227E77" w:rsidRPr="00227E77" w:rsidTr="00227E77">
        <w:trPr>
          <w:gridAfter w:val="1"/>
          <w:wAfter w:w="917" w:type="dxa"/>
          <w:trHeight w:val="408"/>
        </w:trPr>
        <w:tc>
          <w:tcPr>
            <w:tcW w:w="6617" w:type="dxa"/>
            <w:gridSpan w:val="7"/>
            <w:vMerge/>
            <w:tcBorders>
              <w:top w:val="single" w:sz="4" w:space="0" w:color="auto"/>
              <w:left w:val="single" w:sz="4" w:space="0" w:color="auto"/>
              <w:bottom w:val="single" w:sz="4" w:space="0" w:color="000000"/>
              <w:right w:val="single" w:sz="4" w:space="0" w:color="000000"/>
            </w:tcBorders>
            <w:vAlign w:val="center"/>
            <w:hideMark/>
          </w:tcPr>
          <w:p w:rsidR="00227E77" w:rsidRPr="00227E77" w:rsidRDefault="00227E77" w:rsidP="00227E77">
            <w:pPr>
              <w:bidi w:val="0"/>
              <w:spacing w:after="0" w:line="240" w:lineRule="auto"/>
              <w:rPr>
                <w:rFonts w:ascii="Arial" w:eastAsia="Times New Roman" w:hAnsi="Arial" w:cs="Arial"/>
                <w:color w:val="000000"/>
                <w:sz w:val="24"/>
                <w:szCs w:val="24"/>
              </w:rPr>
            </w:pPr>
          </w:p>
        </w:tc>
        <w:tc>
          <w:tcPr>
            <w:tcW w:w="5582" w:type="dxa"/>
            <w:gridSpan w:val="2"/>
            <w:vMerge/>
            <w:tcBorders>
              <w:top w:val="nil"/>
              <w:left w:val="single" w:sz="4" w:space="0" w:color="auto"/>
              <w:bottom w:val="single" w:sz="4" w:space="0" w:color="000000"/>
              <w:right w:val="single" w:sz="4" w:space="0" w:color="auto"/>
            </w:tcBorders>
            <w:vAlign w:val="center"/>
            <w:hideMark/>
          </w:tcPr>
          <w:p w:rsidR="00227E77" w:rsidRPr="00227E77" w:rsidRDefault="00227E77" w:rsidP="00227E77">
            <w:pPr>
              <w:bidi w:val="0"/>
              <w:spacing w:after="0" w:line="240" w:lineRule="auto"/>
              <w:rPr>
                <w:rFonts w:ascii="Arial" w:eastAsia="Times New Roman" w:hAnsi="Arial" w:cs="Arial"/>
                <w:color w:val="000000"/>
                <w:sz w:val="32"/>
                <w:szCs w:val="32"/>
              </w:rPr>
            </w:pPr>
          </w:p>
        </w:tc>
      </w:tr>
      <w:tr w:rsidR="00227E77" w:rsidRPr="00227E77" w:rsidTr="00227E77">
        <w:trPr>
          <w:gridAfter w:val="1"/>
          <w:wAfter w:w="917" w:type="dxa"/>
          <w:trHeight w:val="1002"/>
        </w:trPr>
        <w:tc>
          <w:tcPr>
            <w:tcW w:w="6617"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227E77" w:rsidRPr="00227E77" w:rsidRDefault="00227E77" w:rsidP="00227E77">
            <w:pPr>
              <w:spacing w:after="0" w:line="240" w:lineRule="auto"/>
              <w:jc w:val="center"/>
              <w:rPr>
                <w:rFonts w:ascii="Arial" w:eastAsia="Times New Roman" w:hAnsi="Arial" w:cs="Arial"/>
                <w:color w:val="000000"/>
                <w:sz w:val="24"/>
                <w:szCs w:val="24"/>
              </w:rPr>
            </w:pPr>
            <w:r w:rsidRPr="00227E77">
              <w:rPr>
                <w:rFonts w:ascii="Arial" w:eastAsia="Times New Roman" w:hAnsi="Arial" w:cs="Arial"/>
                <w:color w:val="000000"/>
                <w:sz w:val="24"/>
                <w:szCs w:val="24"/>
                <w:rtl/>
              </w:rPr>
              <w:t>ثلاث سنوات من تاريخ الاختبار</w:t>
            </w:r>
          </w:p>
        </w:tc>
        <w:tc>
          <w:tcPr>
            <w:tcW w:w="5582" w:type="dxa"/>
            <w:gridSpan w:val="2"/>
            <w:tcBorders>
              <w:top w:val="nil"/>
              <w:left w:val="nil"/>
              <w:bottom w:val="single" w:sz="4" w:space="0" w:color="auto"/>
              <w:right w:val="single" w:sz="4" w:space="0" w:color="auto"/>
            </w:tcBorders>
            <w:shd w:val="clear" w:color="000000" w:fill="F2F2F2"/>
            <w:vAlign w:val="center"/>
            <w:hideMark/>
          </w:tcPr>
          <w:p w:rsidR="00227E77" w:rsidRPr="00227E77" w:rsidRDefault="00227E77" w:rsidP="00227E77">
            <w:pPr>
              <w:bidi w:val="0"/>
              <w:spacing w:after="0" w:line="240" w:lineRule="auto"/>
              <w:jc w:val="center"/>
              <w:rPr>
                <w:rFonts w:ascii="Arial" w:eastAsia="Times New Roman" w:hAnsi="Arial" w:cs="Arial"/>
                <w:color w:val="000000"/>
                <w:sz w:val="32"/>
                <w:szCs w:val="32"/>
                <w:rtl/>
              </w:rPr>
            </w:pPr>
            <w:r w:rsidRPr="00227E77">
              <w:rPr>
                <w:rFonts w:ascii="Arial" w:eastAsia="Times New Roman" w:hAnsi="Arial" w:cs="Arial"/>
                <w:color w:val="000000"/>
                <w:sz w:val="32"/>
                <w:szCs w:val="32"/>
              </w:rPr>
              <w:t>STEP</w:t>
            </w:r>
          </w:p>
        </w:tc>
      </w:tr>
      <w:tr w:rsidR="00227E77" w:rsidRPr="00227E77" w:rsidTr="00227E77">
        <w:trPr>
          <w:gridAfter w:val="1"/>
          <w:wAfter w:w="917" w:type="dxa"/>
          <w:trHeight w:val="1002"/>
        </w:trPr>
        <w:tc>
          <w:tcPr>
            <w:tcW w:w="6617"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227E77" w:rsidRPr="00227E77" w:rsidRDefault="00227E77" w:rsidP="00227E77">
            <w:pPr>
              <w:spacing w:after="0" w:line="240" w:lineRule="auto"/>
              <w:jc w:val="center"/>
              <w:rPr>
                <w:rFonts w:ascii="Arial" w:eastAsia="Times New Roman" w:hAnsi="Arial" w:cs="Arial"/>
                <w:color w:val="000000"/>
                <w:sz w:val="24"/>
                <w:szCs w:val="24"/>
              </w:rPr>
            </w:pPr>
            <w:r w:rsidRPr="00227E77">
              <w:rPr>
                <w:rFonts w:ascii="Arial" w:eastAsia="Times New Roman" w:hAnsi="Arial" w:cs="Arial"/>
                <w:color w:val="000000"/>
                <w:sz w:val="24"/>
                <w:szCs w:val="24"/>
                <w:rtl/>
              </w:rPr>
              <w:t>غير منتهي الصلاحية</w:t>
            </w:r>
          </w:p>
        </w:tc>
        <w:tc>
          <w:tcPr>
            <w:tcW w:w="5582" w:type="dxa"/>
            <w:gridSpan w:val="2"/>
            <w:tcBorders>
              <w:top w:val="nil"/>
              <w:left w:val="nil"/>
              <w:bottom w:val="single" w:sz="4" w:space="0" w:color="auto"/>
              <w:right w:val="single" w:sz="4" w:space="0" w:color="auto"/>
            </w:tcBorders>
            <w:shd w:val="clear" w:color="000000" w:fill="F2F2F2"/>
            <w:vAlign w:val="center"/>
            <w:hideMark/>
          </w:tcPr>
          <w:p w:rsidR="00227E77" w:rsidRPr="00227E77" w:rsidRDefault="00227E77" w:rsidP="00227E77">
            <w:pPr>
              <w:bidi w:val="0"/>
              <w:spacing w:after="0" w:line="240" w:lineRule="auto"/>
              <w:jc w:val="center"/>
              <w:rPr>
                <w:rFonts w:ascii="Arial" w:eastAsia="Times New Roman" w:hAnsi="Arial" w:cs="Arial"/>
                <w:color w:val="000000"/>
                <w:sz w:val="32"/>
                <w:szCs w:val="32"/>
                <w:rtl/>
              </w:rPr>
            </w:pPr>
            <w:r w:rsidRPr="00227E77">
              <w:rPr>
                <w:rFonts w:ascii="Arial" w:eastAsia="Times New Roman" w:hAnsi="Arial" w:cs="Arial"/>
                <w:color w:val="000000"/>
                <w:sz w:val="32"/>
                <w:szCs w:val="32"/>
              </w:rPr>
              <w:t>DELF</w:t>
            </w:r>
          </w:p>
        </w:tc>
      </w:tr>
    </w:tbl>
    <w:p w:rsidR="009E0D75" w:rsidRDefault="00227E77">
      <w:pPr>
        <w:rPr>
          <w:rtl/>
        </w:rPr>
      </w:pPr>
    </w:p>
    <w:p w:rsidR="00227E77" w:rsidRDefault="00227E77">
      <w:pPr>
        <w:rPr>
          <w:rtl/>
        </w:rPr>
      </w:pPr>
    </w:p>
    <w:p w:rsidR="00227E77" w:rsidRDefault="00227E77"/>
    <w:sectPr w:rsidR="00227E77" w:rsidSect="000511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77"/>
    <w:rsid w:val="000511C0"/>
    <w:rsid w:val="00227E77"/>
    <w:rsid w:val="00910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C57E"/>
  <w15:chartTrackingRefBased/>
  <w15:docId w15:val="{ACA93D7F-00FE-429A-8B24-8733FB99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ACAAD-E2A3-4BE2-A547-1AF99440F2D1}"/>
</file>

<file path=customXml/itemProps2.xml><?xml version="1.0" encoding="utf-8"?>
<ds:datastoreItem xmlns:ds="http://schemas.openxmlformats.org/officeDocument/2006/customXml" ds:itemID="{93657F2C-BA81-40E9-AB72-761DC9E0B9C5}"/>
</file>

<file path=customXml/itemProps3.xml><?xml version="1.0" encoding="utf-8"?>
<ds:datastoreItem xmlns:ds="http://schemas.openxmlformats.org/officeDocument/2006/customXml" ds:itemID="{214B6208-F4F1-4AA5-A34F-F398540BBE6A}"/>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fulwah binomran</dc:creator>
  <cp:keywords/>
  <dc:description/>
  <cp:lastModifiedBy>fulwah fah. binomran</cp:lastModifiedBy>
  <cp:revision>1</cp:revision>
  <dcterms:created xsi:type="dcterms:W3CDTF">2023-10-24T05:22:00Z</dcterms:created>
  <dcterms:modified xsi:type="dcterms:W3CDTF">2023-10-24T05:23:00Z</dcterms:modified>
</cp:coreProperties>
</file>